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104D" w14:textId="77777777" w:rsidR="00863779" w:rsidRDefault="00000000">
      <w:pPr>
        <w:spacing w:before="280" w:after="28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Statement of General Policy:</w:t>
      </w:r>
    </w:p>
    <w:p w14:paraId="77384E7C" w14:textId="77777777" w:rsidR="00863779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CURPC is strongly committed to encouraging our members to take part, whilst seeking to ensure that the health, well-being and safety of </w:t>
      </w:r>
      <w:proofErr w:type="gramStart"/>
      <w:r>
        <w:rPr>
          <w:rFonts w:ascii="Arial" w:eastAsia="Arial" w:hAnsi="Arial" w:cs="Arial"/>
          <w:sz w:val="22"/>
          <w:szCs w:val="22"/>
        </w:rPr>
        <w:t>each individual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is managed effectively and that the safety of all external parties is considered and managed. The club conducts its operations in accordance with the regulations set out by the Home Office.</w:t>
      </w:r>
    </w:p>
    <w:p w14:paraId="4627D645" w14:textId="77777777" w:rsidR="00863779" w:rsidRDefault="00863779">
      <w:pPr>
        <w:rPr>
          <w:rFonts w:ascii="Arial" w:eastAsia="Arial" w:hAnsi="Arial" w:cs="Arial"/>
          <w:b/>
          <w:sz w:val="22"/>
          <w:szCs w:val="22"/>
        </w:rPr>
      </w:pPr>
    </w:p>
    <w:p w14:paraId="0153EC36" w14:textId="77777777" w:rsidR="00863779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Safety Responsibilities and Arrangements:</w:t>
      </w:r>
    </w:p>
    <w:p w14:paraId="0B99909D" w14:textId="77777777" w:rsidR="00863779" w:rsidRDefault="00863779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W w:w="9010" w:type="dxa"/>
        <w:tblLayout w:type="fixed"/>
        <w:tblLook w:val="0400" w:firstRow="0" w:lastRow="0" w:firstColumn="0" w:lastColumn="0" w:noHBand="0" w:noVBand="1"/>
      </w:tblPr>
      <w:tblGrid>
        <w:gridCol w:w="3003"/>
        <w:gridCol w:w="2237"/>
        <w:gridCol w:w="3770"/>
      </w:tblGrid>
      <w:tr w:rsidR="00863779" w14:paraId="76099768" w14:textId="77777777">
        <w:trPr>
          <w:trHeight w:val="520"/>
        </w:trPr>
        <w:tc>
          <w:tcPr>
            <w:tcW w:w="3003" w:type="dxa"/>
            <w:tcBorders>
              <w:top w:val="single" w:sz="8" w:space="0" w:color="5B9BD5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14:paraId="1D4D84F8" w14:textId="77777777" w:rsidR="00863779" w:rsidRDefault="0000000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Responsibility</w:t>
            </w:r>
          </w:p>
        </w:tc>
        <w:tc>
          <w:tcPr>
            <w:tcW w:w="2237" w:type="dxa"/>
            <w:tcBorders>
              <w:top w:val="single" w:sz="8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EA55" w14:textId="77777777" w:rsidR="00863779" w:rsidRDefault="0000000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Officer Responsible</w:t>
            </w:r>
          </w:p>
        </w:tc>
        <w:tc>
          <w:tcPr>
            <w:tcW w:w="3770" w:type="dxa"/>
            <w:tcBorders>
              <w:top w:val="single" w:sz="8" w:space="0" w:color="5B9BD5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14:paraId="1F14A4F9" w14:textId="77777777" w:rsidR="00863779" w:rsidRDefault="0000000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Specific Safety Arrangements</w:t>
            </w:r>
          </w:p>
        </w:tc>
      </w:tr>
      <w:tr w:rsidR="00863779" w14:paraId="0E82A98C" w14:textId="77777777">
        <w:trPr>
          <w:trHeight w:val="3269"/>
        </w:trPr>
        <w:tc>
          <w:tcPr>
            <w:tcW w:w="300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14:paraId="69025E66" w14:textId="77777777" w:rsidR="00863779" w:rsidRDefault="0000000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Theme="minorEastAsia" w:hAnsiTheme="minorEastAsia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eneral Oversight of club safety management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655E" w14:textId="77777777" w:rsidR="00863779" w:rsidRDefault="00000000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Club FAC Holder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14:paraId="79F999B7" w14:textId="77777777" w:rsidR="00863779" w:rsidRDefault="00000000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Keep up to date with changes in regulations from the Home Office and any changes to the Firearms Law.</w:t>
            </w:r>
          </w:p>
          <w:p w14:paraId="778B0820" w14:textId="77777777" w:rsidR="00863779" w:rsidRDefault="00863779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C39D33" w14:textId="77777777" w:rsidR="00863779" w:rsidRDefault="00000000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Ensure safety arrangements and procedures are up to date, and student committee members can conduct sessions accordingly.</w:t>
            </w:r>
          </w:p>
          <w:p w14:paraId="0A7284D3" w14:textId="77777777" w:rsidR="00863779" w:rsidRDefault="00863779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5E3737" w14:textId="77777777" w:rsidR="00863779" w:rsidRDefault="00000000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Update legal documents as needed and maintain the club’s legal status with the Home Office.</w:t>
            </w:r>
          </w:p>
          <w:p w14:paraId="47792B65" w14:textId="77777777" w:rsidR="00863779" w:rsidRDefault="00000000">
            <w:pPr>
              <w:widowControl w:val="0"/>
              <w:rPr>
                <w:rFonts w:ascii="Arial" w:hAnsi="Arial" w:cs="Arial"/>
                <w:bCs/>
                <w:color w:val="C9211E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C9211E"/>
                <w:sz w:val="22"/>
                <w:szCs w:val="22"/>
              </w:rPr>
              <w:t>Contact Phone Number</w:t>
            </w:r>
          </w:p>
        </w:tc>
      </w:tr>
      <w:tr w:rsidR="00863779" w14:paraId="7D1931C3" w14:textId="77777777">
        <w:trPr>
          <w:trHeight w:val="2459"/>
        </w:trPr>
        <w:tc>
          <w:tcPr>
            <w:tcW w:w="300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14:paraId="45AF09E5" w14:textId="77777777" w:rsidR="00863779" w:rsidRDefault="0000000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Regular oversight of club safety management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6C35" w14:textId="77777777" w:rsidR="00863779" w:rsidRDefault="0000000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Captain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14:paraId="22131B2D" w14:textId="77777777" w:rsidR="00863779" w:rsidRDefault="00000000">
            <w:pPr>
              <w:widowControl w:val="0"/>
              <w:spacing w:after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Undertake regular, recorded risk assessment of all activities undertaken by the club.</w:t>
            </w:r>
          </w:p>
          <w:p w14:paraId="520652BB" w14:textId="77777777" w:rsidR="00863779" w:rsidRDefault="00000000">
            <w:pPr>
              <w:widowControl w:val="0"/>
              <w:spacing w:before="280" w:after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Create a safe environment by putting health and safety measures in place as identified by the assessment.</w:t>
            </w:r>
          </w:p>
          <w:p w14:paraId="57A0B16A" w14:textId="77777777" w:rsidR="00863779" w:rsidRDefault="00000000">
            <w:pPr>
              <w:widowControl w:val="0"/>
              <w:spacing w:before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Ensure that the implementation of the policy is reviewed regularly and monitored for effectiveness (as a minimum once per year at the AGM).</w:t>
            </w:r>
          </w:p>
          <w:p w14:paraId="4AC31569" w14:textId="77777777" w:rsidR="00863779" w:rsidRDefault="00000000">
            <w:pPr>
              <w:widowControl w:val="0"/>
              <w:spacing w:before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Keep up to date with changes in regulations from the Home Office and any changes to the Firearms Law. </w:t>
            </w:r>
          </w:p>
          <w:p w14:paraId="3919382F" w14:textId="77777777" w:rsidR="00863779" w:rsidRDefault="00000000">
            <w:pPr>
              <w:widowControl w:val="0"/>
              <w:spacing w:before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Make arrangements for the training and completion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of  the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assessment of Range Conducting Officers. </w:t>
            </w:r>
          </w:p>
          <w:p w14:paraId="178D3127" w14:textId="77777777" w:rsidR="00863779" w:rsidRDefault="00000000">
            <w:pPr>
              <w:widowControl w:val="0"/>
              <w:spacing w:before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Reviewing handover documents to make sure all details are correct and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up to date.</w:t>
            </w:r>
          </w:p>
          <w:p w14:paraId="1EA362FC" w14:textId="77777777" w:rsidR="00863779" w:rsidRDefault="00000000">
            <w:pPr>
              <w:widowControl w:val="0"/>
              <w:spacing w:before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Update contact details for safety incidents. </w:t>
            </w:r>
            <w:r>
              <w:rPr>
                <w:rFonts w:ascii="Arial" w:eastAsia="Arial" w:hAnsi="Arial" w:cs="Arial"/>
                <w:bCs/>
                <w:color w:val="C9211E"/>
                <w:sz w:val="22"/>
                <w:szCs w:val="22"/>
              </w:rPr>
              <w:t>Phone Number</w:t>
            </w:r>
          </w:p>
        </w:tc>
      </w:tr>
      <w:tr w:rsidR="00863779" w14:paraId="77EA8F01" w14:textId="77777777">
        <w:tc>
          <w:tcPr>
            <w:tcW w:w="300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14:paraId="4A970C56" w14:textId="77777777" w:rsidR="00863779" w:rsidRDefault="0000000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Clear communication with club members on safety matters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1AE2" w14:textId="77777777" w:rsidR="00863779" w:rsidRDefault="0000000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All Committee members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14:paraId="4E310932" w14:textId="77777777" w:rsidR="00863779" w:rsidRDefault="00000000">
            <w:pPr>
              <w:widowControl w:val="0"/>
              <w:spacing w:after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Ensure that all members are given the safety induction and the appropriate level of training and competition, by regularly assessing individual ability depending on age, maturity and development.</w:t>
            </w:r>
          </w:p>
          <w:p w14:paraId="4A3AACBD" w14:textId="77777777" w:rsidR="00863779" w:rsidRDefault="00000000">
            <w:pPr>
              <w:widowControl w:val="0"/>
              <w:spacing w:after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Ensure all shooters are not prohibited from possessing a firearm by Section 21 of the Firearms Act.</w:t>
            </w:r>
          </w:p>
          <w:p w14:paraId="4801A5E0" w14:textId="77777777" w:rsidR="00863779" w:rsidRDefault="00000000">
            <w:pPr>
              <w:widowControl w:val="0"/>
              <w:spacing w:before="280" w:after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Ensure that all members are aware of, understand and follow the club’s health and safety policy. </w:t>
            </w:r>
          </w:p>
          <w:p w14:paraId="02456CB4" w14:textId="77777777" w:rsidR="00863779" w:rsidRDefault="00000000">
            <w:pPr>
              <w:widowControl w:val="0"/>
              <w:spacing w:before="280" w:after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Ensure that club members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are able to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raise safety concerns.</w:t>
            </w:r>
          </w:p>
          <w:p w14:paraId="3C67DF33" w14:textId="00603041" w:rsidR="00863779" w:rsidRPr="00E35EBF" w:rsidRDefault="00000000">
            <w:pPr>
              <w:widowControl w:val="0"/>
              <w:spacing w:before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Ensure that normal documented operating procedures and emergency operating procedures are in place and known by all members.</w:t>
            </w:r>
            <w:r>
              <w:rPr>
                <w:rFonts w:ascii="Arial" w:eastAsia="Arial" w:hAnsi="Arial" w:cs="Arial"/>
                <w:color w:val="C9211E"/>
                <w:sz w:val="22"/>
                <w:szCs w:val="22"/>
              </w:rPr>
              <w:t xml:space="preserve"> </w:t>
            </w:r>
            <w:r w:rsidR="00E35EBF">
              <w:rPr>
                <w:rFonts w:ascii="Arial" w:eastAsia="Arial" w:hAnsi="Arial" w:cs="Arial"/>
                <w:sz w:val="22"/>
                <w:szCs w:val="22"/>
              </w:rPr>
              <w:t>A paper copy should be kept inside the range for reference with digital copies available through email and chat.</w:t>
            </w:r>
          </w:p>
        </w:tc>
      </w:tr>
      <w:tr w:rsidR="00863779" w14:paraId="41835261" w14:textId="77777777">
        <w:trPr>
          <w:trHeight w:val="2563"/>
        </w:trPr>
        <w:tc>
          <w:tcPr>
            <w:tcW w:w="300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14:paraId="7C7D0448" w14:textId="77777777" w:rsidR="00863779" w:rsidRDefault="0000000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Effective continuous management of safety arrangements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4626" w14:textId="77777777" w:rsidR="00863779" w:rsidRDefault="0000000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All Committee members, led by Safety Officer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14:paraId="020213B9" w14:textId="77777777" w:rsidR="00863779" w:rsidRDefault="00000000">
            <w:pPr>
              <w:widowControl w:val="0"/>
              <w:spacing w:before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safety procedures, arrangements and information at committee meetings.</w:t>
            </w:r>
          </w:p>
          <w:p w14:paraId="24BB539C" w14:textId="77777777" w:rsidR="00863779" w:rsidRDefault="00000000">
            <w:pPr>
              <w:widowControl w:val="0"/>
              <w:spacing w:before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Monitor and ensure members do not breach safety conduct during training and competitions.</w:t>
            </w:r>
          </w:p>
        </w:tc>
      </w:tr>
      <w:tr w:rsidR="00863779" w14:paraId="12339B32" w14:textId="77777777">
        <w:tc>
          <w:tcPr>
            <w:tcW w:w="300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14:paraId="65FC2163" w14:textId="77777777" w:rsidR="00863779" w:rsidRDefault="0000000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Provide appropriate mitigation control measures for injuries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BE1E" w14:textId="77777777" w:rsidR="00863779" w:rsidRDefault="0000000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Safety Officer / Secretary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14:paraId="691F2EA2" w14:textId="77777777" w:rsidR="00863779" w:rsidRDefault="00000000">
            <w:pPr>
              <w:widowControl w:val="0"/>
              <w:spacing w:after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Provide access to adequate first aid facilities, telephone and qualified first aider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at all times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C4CDD5B" w14:textId="77777777" w:rsidR="00863779" w:rsidRDefault="00000000">
            <w:pPr>
              <w:widowControl w:val="0"/>
              <w:spacing w:before="280" w:after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Report any injuries or accidents sustained during any club activity or</w:t>
            </w: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incidents that may have led to injury/ill health whilst on the club premises to the Sports Service and investigate when necessary.</w:t>
            </w:r>
          </w:p>
          <w:p w14:paraId="5BD4EA76" w14:textId="77777777" w:rsidR="00863779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Ensure the club has valid liability insurance for its activities.</w:t>
            </w:r>
          </w:p>
        </w:tc>
      </w:tr>
      <w:tr w:rsidR="00863779" w14:paraId="714033C7" w14:textId="77777777">
        <w:tc>
          <w:tcPr>
            <w:tcW w:w="300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14:paraId="60D576F9" w14:textId="77777777" w:rsidR="00863779" w:rsidRDefault="0000000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Uphold a culture that supports the safety policy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5EE" w14:textId="77777777" w:rsidR="00863779" w:rsidRDefault="0000000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All club members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14:paraId="1A5045BF" w14:textId="77777777" w:rsidR="00863779" w:rsidRDefault="00000000">
            <w:pPr>
              <w:widowControl w:val="0"/>
              <w:spacing w:after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Take reasonable care for your own health and safety and that of others who may be affected by what you do or not do. </w:t>
            </w:r>
          </w:p>
          <w:p w14:paraId="149074A6" w14:textId="77777777" w:rsidR="00863779" w:rsidRDefault="00000000">
            <w:pPr>
              <w:widowControl w:val="0"/>
              <w:spacing w:after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Act in line with the Code of Conduct.</w:t>
            </w:r>
          </w:p>
          <w:p w14:paraId="04D7C9FE" w14:textId="77777777" w:rsidR="00863779" w:rsidRDefault="00000000">
            <w:pPr>
              <w:widowControl w:val="0"/>
              <w:spacing w:before="280" w:after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Co-operate with the club on health and safety issues.</w:t>
            </w:r>
          </w:p>
          <w:p w14:paraId="656CC5E6" w14:textId="77777777" w:rsidR="00863779" w:rsidRDefault="00000000">
            <w:pPr>
              <w:widowControl w:val="0"/>
              <w:spacing w:before="280" w:after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Correctly use and store all equipment provided by the club.</w:t>
            </w:r>
          </w:p>
          <w:p w14:paraId="18F10457" w14:textId="77777777" w:rsidR="00863779" w:rsidRDefault="00000000">
            <w:pPr>
              <w:widowControl w:val="0"/>
              <w:spacing w:before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 interfere with or misuse anything provided for your health, safety or welfare.</w:t>
            </w:r>
          </w:p>
        </w:tc>
      </w:tr>
      <w:tr w:rsidR="00863779" w14:paraId="4F5A2BD0" w14:textId="77777777">
        <w:tc>
          <w:tcPr>
            <w:tcW w:w="300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14:paraId="470F3FA5" w14:textId="77777777" w:rsidR="00863779" w:rsidRDefault="00000000">
            <w:pPr>
              <w:widowControl w:val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Ensure that Equipment is safe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7B94" w14:textId="77777777" w:rsidR="00863779" w:rsidRDefault="0000000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Armourer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14:paraId="19D6A00E" w14:textId="77777777" w:rsidR="00863779" w:rsidRDefault="00000000">
            <w:pPr>
              <w:widowControl w:val="0"/>
              <w:spacing w:after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Maintain equipment inventory and ensure that the firearms are stored in accordance with the regulations set out by the conditions on the CURPC Firearms Certificate.</w:t>
            </w:r>
          </w:p>
          <w:p w14:paraId="59C6F0E8" w14:textId="77777777" w:rsidR="00863779" w:rsidRDefault="00000000">
            <w:pPr>
              <w:widowControl w:val="0"/>
              <w:spacing w:before="280" w:after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Ensure that equipment inspections are carried out, and that formal inspections are carried out and recorded at least quarterly.</w:t>
            </w:r>
          </w:p>
          <w:p w14:paraId="4014DA7C" w14:textId="77777777" w:rsidR="00863779" w:rsidRDefault="00000000">
            <w:pPr>
              <w:widowControl w:val="0"/>
              <w:spacing w:before="280" w:after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Ensure that all damaged equipment is marked and quarantined and repaired as soon as possible. </w:t>
            </w:r>
          </w:p>
          <w:p w14:paraId="7B0E9797" w14:textId="77777777" w:rsidR="00863779" w:rsidRDefault="00000000">
            <w:pPr>
              <w:widowControl w:val="0"/>
              <w:spacing w:before="280" w:after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Oversee the transportation of equipment and firearms and storage in other competition venues in accordance with the conditions on the CURPC Firearms Certificate.</w:t>
            </w:r>
          </w:p>
          <w:p w14:paraId="79DA862B" w14:textId="77777777" w:rsidR="00863779" w:rsidRDefault="00000000">
            <w:pPr>
              <w:widowControl w:val="0"/>
              <w:spacing w:before="280" w:after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C9211E"/>
                <w:sz w:val="22"/>
                <w:szCs w:val="22"/>
              </w:rPr>
              <w:t>Phone Number</w:t>
            </w:r>
          </w:p>
        </w:tc>
      </w:tr>
      <w:tr w:rsidR="00863779" w14:paraId="3FB28916" w14:textId="77777777">
        <w:tc>
          <w:tcPr>
            <w:tcW w:w="3003" w:type="dxa"/>
            <w:tcBorders>
              <w:top w:val="single" w:sz="4" w:space="0" w:color="000000"/>
              <w:left w:val="single" w:sz="8" w:space="0" w:color="5B9BD5"/>
              <w:bottom w:val="single" w:sz="8" w:space="0" w:color="5B9BD5"/>
              <w:right w:val="single" w:sz="4" w:space="0" w:color="000000"/>
            </w:tcBorders>
          </w:tcPr>
          <w:p w14:paraId="514F9EB5" w14:textId="77777777" w:rsidR="00863779" w:rsidRDefault="0000000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Upholding the safe and secure operation of the firing range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5B9BD5"/>
              <w:right w:val="single" w:sz="4" w:space="0" w:color="000000"/>
            </w:tcBorders>
          </w:tcPr>
          <w:p w14:paraId="76885EEA" w14:textId="77777777" w:rsidR="00863779" w:rsidRDefault="0000000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Appointed Keyholders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8" w:space="0" w:color="5B9BD5"/>
              <w:right w:val="single" w:sz="8" w:space="0" w:color="5B9BD5"/>
            </w:tcBorders>
          </w:tcPr>
          <w:p w14:paraId="68AE3D0D" w14:textId="77777777" w:rsidR="00863779" w:rsidRDefault="00000000">
            <w:pPr>
              <w:widowControl w:val="0"/>
              <w:spacing w:after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Have appropriate understanding of the operations of the range, with regards to opening and locking up of the range and armoury.</w:t>
            </w:r>
          </w:p>
          <w:p w14:paraId="7F691A46" w14:textId="77777777" w:rsidR="00863779" w:rsidRDefault="00000000">
            <w:pPr>
              <w:widowControl w:val="0"/>
              <w:spacing w:after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Account for all equipment and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firearms, and ensure they are stored appropriately before closing the range. </w:t>
            </w:r>
          </w:p>
          <w:p w14:paraId="7E21E79C" w14:textId="77777777" w:rsidR="00863779" w:rsidRDefault="00000000">
            <w:pPr>
              <w:widowControl w:val="0"/>
              <w:spacing w:after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Ensure the cleanliness of the range after use.</w:t>
            </w:r>
          </w:p>
          <w:p w14:paraId="75BF595C" w14:textId="77777777" w:rsidR="00863779" w:rsidRDefault="00000000">
            <w:pPr>
              <w:widowControl w:val="0"/>
              <w:spacing w:after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Record the locking up of the range and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armoury, and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submit recording to committee for verification.</w:t>
            </w:r>
          </w:p>
          <w:p w14:paraId="48D40AD8" w14:textId="77777777" w:rsidR="00863779" w:rsidRDefault="00000000">
            <w:pPr>
              <w:widowControl w:val="0"/>
              <w:spacing w:before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Ensure that the fire exit paths are not obstructed.</w:t>
            </w:r>
          </w:p>
          <w:p w14:paraId="09B0D404" w14:textId="77777777" w:rsidR="00863779" w:rsidRDefault="00000000">
            <w:pPr>
              <w:widowControl w:val="0"/>
              <w:spacing w:before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Ensure all members have appropriate understanding of the Code of Conduct, fire evacuation procedures, or other temporary procedures in place. </w:t>
            </w:r>
          </w:p>
          <w:p w14:paraId="5FC2653C" w14:textId="6C36D8B4" w:rsidR="00863779" w:rsidRPr="00E35EBF" w:rsidRDefault="00E35EBF">
            <w:pPr>
              <w:widowControl w:val="0"/>
              <w:spacing w:before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and phone numbers displayed inside the range.</w:t>
            </w:r>
          </w:p>
        </w:tc>
      </w:tr>
    </w:tbl>
    <w:p w14:paraId="3F41E61C" w14:textId="77777777" w:rsidR="00863779" w:rsidRDefault="00863779"/>
    <w:sectPr w:rsidR="00863779">
      <w:pgSz w:w="11906" w:h="16838"/>
      <w:pgMar w:top="1837" w:right="1440" w:bottom="1440" w:left="144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79"/>
    <w:rsid w:val="00863779"/>
    <w:rsid w:val="00E3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2000"/>
  <w15:docId w15:val="{372CED21-7453-426B-AC72-F718B1ED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GB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EF0"/>
  </w:style>
  <w:style w:type="paragraph" w:styleId="1">
    <w:name w:val="heading 1"/>
    <w:basedOn w:val="a"/>
    <w:next w:val="a"/>
    <w:uiPriority w:val="9"/>
    <w:qFormat/>
    <w:rsid w:val="00F00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qFormat/>
    <w:rsid w:val="00F00E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6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F00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F00EF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9+7hCPoqvIDF7XpdR6yBhRh4mRA==">AMUW2mVIHp0MYNAKXpQzP1msvqvvp44q/gGj3OnFFCBjzWpk8nl6lXZDKeABU6mDMajR2Zlr6GFFT59xMUm7oIrg0aaK9XKF+JVxiGuZ577qe4yXrh01ULo=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McGennity</dc:creator>
  <dc:description/>
  <cp:lastModifiedBy>wang kevin</cp:lastModifiedBy>
  <cp:revision>2</cp:revision>
  <dcterms:created xsi:type="dcterms:W3CDTF">2023-03-20T23:36:00Z</dcterms:created>
  <dcterms:modified xsi:type="dcterms:W3CDTF">2023-03-20T23:36:00Z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54b26d1a81ae259a28d081ae2ce195806604ac4e409f5105054a6efab080863c</vt:lpwstr>
  </property>
</Properties>
</file>